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D6" w:rsidRPr="004C44D6" w:rsidRDefault="004C44D6" w:rsidP="004C44D6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4C44D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Об утверждении целевых групп лиц, подлежащих </w:t>
      </w:r>
      <w:proofErr w:type="spellStart"/>
      <w:r w:rsidRPr="004C44D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скрининговым</w:t>
      </w:r>
      <w:proofErr w:type="spellEnd"/>
      <w:r w:rsidRPr="004C44D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исследованиям, а также правил, объема и периодичности проведения данных исследований</w:t>
      </w:r>
    </w:p>
    <w:p w:rsidR="004C44D6" w:rsidRPr="004C44D6" w:rsidRDefault="004C44D6" w:rsidP="004C44D6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4C44D6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Приказ </w:t>
      </w:r>
      <w:proofErr w:type="spellStart"/>
      <w:r w:rsidRPr="004C44D6">
        <w:rPr>
          <w:rFonts w:ascii="Arial" w:eastAsia="Times New Roman" w:hAnsi="Arial" w:cs="Arial"/>
          <w:color w:val="666666"/>
          <w:spacing w:val="2"/>
          <w:sz w:val="20"/>
          <w:szCs w:val="20"/>
        </w:rPr>
        <w:t>и.о</w:t>
      </w:r>
      <w:proofErr w:type="spellEnd"/>
      <w:r w:rsidRPr="004C44D6">
        <w:rPr>
          <w:rFonts w:ascii="Arial" w:eastAsia="Times New Roman" w:hAnsi="Arial" w:cs="Arial"/>
          <w:color w:val="666666"/>
          <w:spacing w:val="2"/>
          <w:sz w:val="20"/>
          <w:szCs w:val="20"/>
        </w:rPr>
        <w:t>. Министра здравоохранения Республики Казахстан от 30 октября 2020 года № Қ</w:t>
      </w:r>
      <w:proofErr w:type="gramStart"/>
      <w:r w:rsidRPr="004C44D6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4C44D6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ДСМ-174/2020. Зарегистрирован в Министерстве юстиции Республики Казахстан 2 ноября 2020 года № 21572.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_GoBack"/>
      <w:bookmarkEnd w:id="0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6" w:anchor="z1610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2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87 Кодекса Республики Казахстан от 7 июля 2020 года "О здоровье народа и системе здравоохранения" ПРИКАЗЫВАЮ: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Утвердить: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целевые группы лиц, подлежащих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скрининговым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исследованиям согласно </w:t>
      </w:r>
      <w:hyperlink r:id="rId7" w:anchor="z15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правила, объем и периодичность проведения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согласно </w:t>
      </w:r>
      <w:hyperlink r:id="rId8" w:anchor="z17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4C44D6" w:rsidRPr="004C44D6" w:rsidTr="004C44D6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4"/>
            <w:bookmarkEnd w:id="1"/>
            <w:r w:rsidRPr="004C44D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Исполняющий обязанности</w:t>
            </w:r>
            <w:r w:rsidRPr="004C44D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C44D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министра здравоохранения</w:t>
            </w:r>
            <w:r w:rsidRPr="004C44D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А. </w:t>
            </w:r>
            <w:proofErr w:type="spellStart"/>
            <w:r w:rsidRPr="004C44D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Ғиният</w:t>
            </w:r>
            <w:proofErr w:type="spellEnd"/>
          </w:p>
        </w:tc>
      </w:tr>
    </w:tbl>
    <w:p w:rsidR="004C44D6" w:rsidRPr="004C44D6" w:rsidRDefault="004C44D6" w:rsidP="004C44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4D6" w:rsidRPr="004C44D6" w:rsidTr="004C44D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15"/>
            <w:bookmarkEnd w:id="2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приказу исполняющего обязанности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здравоохранения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30 октября 2020 года № Қ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ДСМ-174/2020</w:t>
            </w:r>
          </w:p>
        </w:tc>
      </w:tr>
    </w:tbl>
    <w:p w:rsidR="004C44D6" w:rsidRPr="004C44D6" w:rsidRDefault="004C44D6" w:rsidP="004C44D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Целевые группы лиц, подлежащие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скрининговым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исследованиям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      Сноска. Целевые группы подлежащих </w:t>
      </w:r>
      <w:proofErr w:type="spellStart"/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скрининговым</w:t>
      </w:r>
      <w:proofErr w:type="spellEnd"/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 исследованиям - в редакции приказа </w:t>
      </w:r>
      <w:proofErr w:type="spellStart"/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и.о</w:t>
      </w:r>
      <w:proofErr w:type="spellEnd"/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. Министра здравоохранения РК от 30.11.2022 </w:t>
      </w:r>
      <w:hyperlink r:id="rId9" w:anchor="z31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ДСМ-146</w:t>
        </w:r>
      </w:hyperlink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663"/>
        <w:gridCol w:w="5152"/>
      </w:tblGrid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Целевая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исследований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30 до 70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с артериальной гипертонией, ишемической болезнью сердца, сахарным диабетом, глаукомой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артериальной гипертонии, ишемической болезни сердца, сахарного диабета, глаукомы и поведенческих факторов риска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Женщины в возрасте от 30 до 70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злокачественными новообразованиями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рака шейки матки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Женщины в возрасте от 40 до 70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злокачественными новообразованиями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рака молочной железы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50 до 70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наблюдении с доброкачественными и злокачественными новообразованиями толстой кишки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На раннее выявление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колоректального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рака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Группы риска: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1) медицинские работники: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организаций службы крови, проводящие инвазивные процедуры, участвующие в переработке крови; занимающиеся гемодиализом;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хирургического, стоматологического, гинекологического, акушерского, гематологического профилей, также проводящие инвазивные методы диагностики и лечения;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клинических, иммунологических, вирусологических, бактериологических,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паразитологических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лабораторий;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пациенты, поступающие на плановые и экстренные оперативные вмешательства;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3) пациенты центров и отделений гемодиализа, гематологии, онкологии, трансплантации, сердечно-сосудистой и легочной хирургии;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5) беременные женщины;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6) лица из ключевых групп населения, которые подвергаются повышенному риску заражения ВИЧ-инфекцией в силу особенностей образа жизни.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вирусных гепатитов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С (2 этапное)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Группы риска: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1) медицинские работники: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 организаций службы крови, проводящие инвазивные процедуры, участвующие в переработке крови; занимающиеся гемодиализом;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- хирургического, стоматологического, гинекологического, акушерского, гематологического профилей, также проводящие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инвазивные методы диагностики и лечения;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-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клинических, иммунологических, вирусологических, бактериологических,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паразитологических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лабораторий;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пациенты, поступающие на плановые и экстренные оперативные вмешательства;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3) пациенты центров и отделений гемодиализа, гематологии, онкологии, трансплантации, сердечно-сосудистой и легочной хирургии;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4) 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5) беременные женщины;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6) лица из ключевых групп населения, которые подвергаются повышенному риску заражения ВИЧ-инфекцией в силу особенностей образа жизни.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 раннее выявление вирусных гепатитов В и С (1 этапное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качать</w:t>
            </w:r>
          </w:p>
        </w:tc>
      </w:tr>
    </w:tbl>
    <w:p w:rsidR="004C44D6" w:rsidRPr="004C44D6" w:rsidRDefault="004C44D6" w:rsidP="004C44D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 xml:space="preserve">Дополнительные целевые группы лиц, из числа сельского населения, подлежащие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скрининговым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исследованиям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720"/>
        <w:gridCol w:w="4077"/>
      </w:tblGrid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Целевая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исследований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с артериальной гипертонией, ишемической болезнью сердца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поведенческих факторов риска, артериальной гипертонии,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ишемической болезни сердца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с сахарным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диабетом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 раннее выявление сахарного диабета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с глаукомой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глаукомы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70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с заболеваниями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заболеваний желудочно-кишечного тракта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70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с хроническим заболеванием почек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хронических заболеваний почек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50 до 70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со злокачественными заболеваниями органов дыхания и туберкулезом легких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раннее выявление заболеваний органов дыхания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в возрасте от 55 до 70 лет, проходящие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исследования, не состоящие на динамическом наблюдении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злокачественным заболеванием предстательной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 раннее выявление рака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предстательной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железы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4C44D6" w:rsidRPr="004C44D6" w:rsidRDefault="004C44D6" w:rsidP="004C44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4D6" w:rsidRPr="004C44D6" w:rsidTr="004C44D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z17"/>
            <w:bookmarkEnd w:id="3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2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приказу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Исполняющий обязанности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здравоохранения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30 октября 2020 года № Қ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ДСМ-174/2020</w:t>
            </w:r>
          </w:p>
        </w:tc>
      </w:tr>
    </w:tbl>
    <w:p w:rsidR="004C44D6" w:rsidRPr="004C44D6" w:rsidRDefault="004C44D6" w:rsidP="004C44D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 xml:space="preserve">Правила, объем и периодичность проведения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исследований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Приложение 2 – в редакции приказа Министра здравоохранения РК от 05.07.2022 </w:t>
      </w:r>
      <w:hyperlink r:id="rId10" w:anchor="z7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ДСМ- 65</w:t>
        </w:r>
      </w:hyperlink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Глава 1. Общие положения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Настоящие правила, объем и периодичность проведения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(далее – Правила) разработаны в соответствии с </w:t>
      </w:r>
      <w:hyperlink r:id="rId11" w:anchor="z1610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2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статьи 87 Кодекса Республики Казахстан "О здоровье народа и системе здравоохранения" и определяют порядок, объем и периодичность проведения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Термины и определения, используемые в настоящем приказе: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медицинская информационная система (далее – МИС) — информационная система, обеспечивающая ведение процессов субъектов здравоохранения в электронном формате.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 проводятся в организациях здравоохранения, оказывающих амбулаторно-поликлиническую помощь (далее – организации АПП), независимо от форм собственности, в том числе с использованием передвижных медицинских комплексов и медицинских поездов.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Работодатели создают условия для прохождения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лицам, подлежащим данным осмотрам, в рамках гарантированного объема бесплатной медицинской помощи и (или) в системе обязательного социального медицинского страхования, а также беспрепятственно отпускают работников для их прохождения в период рабочего времени с сохранением места работы (должности), средней заработной платы в соответствии с трудовым законодательством Республики Казахстан.</w:t>
      </w:r>
      <w:proofErr w:type="gramEnd"/>
    </w:p>
    <w:p w:rsidR="004C44D6" w:rsidRPr="004C44D6" w:rsidRDefault="004C44D6" w:rsidP="004C44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lastRenderedPageBreak/>
        <w:t>      Сноска. Пункт 3 - в редакции приказа Министра здравоохранения РК от 09.06.2023 </w:t>
      </w:r>
      <w:hyperlink r:id="rId12" w:anchor="z7" w:history="1">
        <w:r w:rsidRPr="004C44D6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</w:rPr>
          <w:t>№ 112</w:t>
        </w:r>
      </w:hyperlink>
      <w:r w:rsidRPr="004C44D6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C44D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 проводятся лицам, не состоящим на динамическом наблюдении по соответствующим видам заболеваний.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Глава 2. Порядок проведения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Организации АПП осуществляют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 с последующим динамическим наблюдением и оздоровлением населения.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Для проведения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организации АПП: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формируют целевые группы лиц, подлежащие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скрининговым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исследованиям, из числа, прикрепленного к медицинской организации населения;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обеспечивают преемственность с профильными медицинскими организациями для проведения данных исследований;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информируют население о необходимости прохождения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обеспечивают своевременное внесение данных в МИС;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проводят ежемесячный анализ проведенных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с предоставлением информации в местные органы государственного управления здравоохранением до 5 числа месяца, следующим 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отчетным.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Проведение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включает: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подготовительный этап;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этап осмотра и (или) исследования;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заключительный этап.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Параграф 1. Порядок проведения подготовительного этапа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Подготовительный этап осуществляется средним медицинским работником (далее – СМР) организации АПП и включает в себя: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ежегодное формирование и составление списка целевых групп, подлежащих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скрининговым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исследованиям в предстоящем году, до 15 ноября календарного года с последующей ежемесячной коррекцией целевых групп;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оповещение целевых групп населения о необходимости и условиях прохождения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приглашение целевой группы населения на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исследования; 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обеспечение своевременного прохождения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целевыми группами населения.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Параграф 2. Порядок проведения этапа осмотра и (или) исследования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Этап осмотра и (или) исследования включает в себя первый и второй этапы: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первый этап проводится СМР либо врачом организации АПП путем: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проведения опроса по анкете;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проведение антропометрических измерений (вес, рост, объем талии), вычисление индекса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Кетле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 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второй этап – этап 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углубленного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дообследования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на которое направляется пациент при выявлении изменений на первом этапе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10.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 проводятся среди целевых групп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населениясогласно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приложению 1 настоящего приказа (далее – целевые группы).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Врач или СМР организации АПП по результатам опроса пациента: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проводит профилактическую консультацию и предоставляет пациенту подробные рекомендации по изменению поведения;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направляет пациента в профильную школу здоровья.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По результатам проведенных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первого этапа при выявлении изменений пациента направляют на второй этап (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дообследование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СМР либо врач организации АПП формирует в МИС направления на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дообследование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зависимости от вида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скринингового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Медицинские работники, подлежащие осмотру на раннее выявление вирусных гепатитов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С, проходят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 в организациях АПП по месту прикрепления.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Пациенты центров и отделений гемодиализа, гематологии, онкологии, трансплантации, сердечно-сосудистой и легочной хирургии, пациенты, поступающие на плановые оперативные вмешательства, пациенты, получающие гемотрансфузии (в плановом порядке), трансплантацию и пересадку органов (части органов), тканей, половых, фетальных, стволовых клеток и биологических материалов, беременные проходят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 в организациях АПП по месту прикрепления.</w:t>
      </w:r>
      <w:proofErr w:type="gramEnd"/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Лица из ключевых групп населения, которые подвергаются повышенному риску заражения ВИЧ-инфекцией в силу особенностей образа жизни, проходят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скрининговые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 при обращении для тестирования на ВИЧ-инфекцию в организациях здравоохранения, осуществляющих деятельность в сфере профилактики ВИЧ-инфекции.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Параграф 3. Порядок проведения заключительного этапа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16. Заключительный этап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включает в себя анализ результатов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и постановку на динамическое наблюдение пациентов с выявленной патологией, завершение заполнения данных в МИС, информирование населения о результатах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исследований.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Выявленные в ходе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пациенты с хроническими заболеваниями подлежат учету и динамическому наблюдению согласно </w:t>
      </w:r>
      <w:hyperlink r:id="rId13" w:anchor="z3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приказу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Республики, Казахстан от 23сентября 2020 года № Қ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выявлении острых заболеваний проводится обследование, назначается лечение с последующей оценкой состояния здоровья пациента до полного выздоровления.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На заключительном этапе врач организации АПП вносит в МИС результаты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с выделением поведенческих факторов риска, заключительного диагноза, представляет рекомендации по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дообследованию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наблюдению, также указывает основания завершения скрининга: завершение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исследований, истечение сроков скрининга, смерть пациента, прикрепление к другой организации АПП.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отсутствии технической возможности медицинская документация оформляется в бумажном виде с последующим внесением в МИС не позднее одного календарного месяца.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Глава 3. Объем и периодичность проведения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18. Объем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для целевых групп, подлежащих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скрининговым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исследованиям и раннему выявлению вирусных гепатитов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С населения проводится организациями АПП, имеющими лицензию на вид деятельности в сфере здравоохранения в соответствии с </w:t>
      </w:r>
      <w:hyperlink r:id="rId14" w:anchor="z1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Законом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"О разрешениях и уведомлениях" согласно приложениям </w:t>
      </w:r>
      <w:hyperlink r:id="rId15" w:anchor="z133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1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 </w:t>
      </w:r>
      <w:hyperlink r:id="rId16" w:anchor="z158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2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19. Периодичность и сроки завершения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населения осуществляются согласно </w:t>
      </w:r>
      <w:hyperlink r:id="rId17" w:anchor="z168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20. Проведение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групп риска на раннее выявление вирусных гепатитов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С осуществляется в сроки согласно </w:t>
      </w:r>
      <w:hyperlink r:id="rId18" w:anchor="z182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4D6" w:rsidRPr="004C44D6" w:rsidTr="004C44D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z81"/>
            <w:bookmarkEnd w:id="4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порядку, объему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и периодичности проведения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исследований</w:t>
            </w:r>
          </w:p>
        </w:tc>
      </w:tr>
    </w:tbl>
    <w:p w:rsidR="004C44D6" w:rsidRPr="004C44D6" w:rsidRDefault="004C44D6" w:rsidP="004C44D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 xml:space="preserve">Объем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исследований целевых групп населения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Приложение 1 - в редакции приказа Министра здравоохранения РК от 09.06.2023 </w:t>
      </w:r>
      <w:hyperlink r:id="rId19" w:anchor="z10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112</w:t>
        </w:r>
      </w:hyperlink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6689"/>
        <w:gridCol w:w="4483"/>
        <w:gridCol w:w="1935"/>
      </w:tblGrid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Целевая группа и вид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Объем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пакета услуг</w:t>
            </w: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30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артериальной гипертонии, ишемической болезни сердца, сахарного диабета, глаукомы,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Измерение внутриглазного давления по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Маклакову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или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бесконтактная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пневмотонометрия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глюкозы в сыворотке крови экспресс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Электрокардиографическое исследование (в 12 отведениях) с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расшифровкой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Кардиолог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Эндокринолог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Офтальмолог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4C44D6" w:rsidRPr="004C44D6" w:rsidRDefault="004C44D6" w:rsidP="004C44D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proofErr w:type="gram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Объем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исследований целевых групп населения для дополнительных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сельского населения</w:t>
      </w:r>
      <w:proofErr w:type="gram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55"/>
        <w:gridCol w:w="6638"/>
        <w:gridCol w:w="1814"/>
      </w:tblGrid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Целевая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Объем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пакета услуг</w:t>
            </w: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артериальной гипертонии, ишемической болезни сердца, поведенческих факторов риска 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или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медицинская,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липопротеидов высокой плотности в сыворотке крови на анализаторе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Электрокардиографическое исследование (в 12 отведениях) с расшифровкой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Кардиолог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сахарного диабета 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или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глюкозы в сыворотке крови экспресс методом или определение липопротеидов высокой плотности в сыворотке крови ручным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гликолизированного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гемоглобина в крови на анализаторе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УЗИ щитовидной железы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Эндокринолог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глаукомы 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или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Измерение внутриглазного давления по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Маклакову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(1 глаз)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50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заболеваний органов дыхания 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или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Диагностическая флюорография (1 проекция)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Фтизиатр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Рентгенография обзорная органов грудной клетки (1 проекция)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Компьютерная томография органов грудной клетки и средостения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Онколог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заболеваний желудочно-кишечного тракта 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Прием: Терапевт, Семейный врач или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общего билирубина в сыворотке крови на анализаторе или определение общего билирубина в сыворотке крови ручным 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аланинаминотрансферазы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АлаТ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 в сыворотке крови на анализаторе или 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аланинаминотрансферазы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АлаТ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в сыворотке крови ручным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аспартатаминотрансферазы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АсаТ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) в сыворотке крови на анализаторе или 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аспартатаминотрансферазы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АсаТ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 в сыворотке крови ручным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Фиброэзофагогастродуоденоскопия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УЗИ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гепатобилиопанкреатической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области (печень, желчный пузырь, поджелудочная железа, селезенка)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Обнаружение скрытой крови в кале (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гемокульт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-тест) экспресс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Тотальная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видеоколоноскопияскрининговая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Гастроэнтеролог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хронических заболеваний почек, 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или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или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креатинина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сыворотке крови на анализаторе или 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креатинина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сыворотке крови ручным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 или исследование мочи общеклиническое (общий анализ мочи) ручным 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УЗИ почек, мочевого пузыря с определением остаточной мочи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Уролог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Нефролог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в возрасте от 55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рака предстательной железы 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Прием: Терапевт, Семейный врач или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общего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простат-специфический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антиген (ПСА) в сыворотке крови ИФА-методом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Трансабдоминальное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УЗИ предстательной железы и мочевого пузыря с определением остаточной мочи или УЗИ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трансректальное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предстательной железы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Гистологическое исследование 1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блок-препарата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операционно-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биопсийного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Уролог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Женщины в возрасте от 40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рака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Онколог или Онколог-хирург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Маммолог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Прицельная маммография (1 проекция)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Трепанобиопсия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Гистологическое исследование 1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блок-препарата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операционно-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биопсийного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или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медицинская, фельдшер или акушерка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Маммография (4 снимка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качать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Расшифровка аббревиатур: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493"/>
        <w:gridCol w:w="11512"/>
      </w:tblGrid>
      <w:tr w:rsidR="004C44D6" w:rsidRPr="004C44D6" w:rsidTr="004C4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5" w:name="z788"/>
            <w:bookmarkStart w:id="6" w:name="z787"/>
            <w:bookmarkStart w:id="7" w:name="z786"/>
            <w:bookmarkEnd w:id="5"/>
            <w:bookmarkEnd w:id="6"/>
            <w:bookmarkEnd w:id="7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Гарантированный объем бесплатной медицинской помощи</w:t>
            </w:r>
          </w:p>
        </w:tc>
      </w:tr>
      <w:tr w:rsidR="004C44D6" w:rsidRPr="004C44D6" w:rsidTr="004C4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8" w:name="z792"/>
            <w:bookmarkStart w:id="9" w:name="z791"/>
            <w:bookmarkStart w:id="10" w:name="z790"/>
            <w:bookmarkEnd w:id="8"/>
            <w:bookmarkEnd w:id="9"/>
            <w:bookmarkEnd w:id="10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Имунноферментный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анализ</w:t>
            </w:r>
          </w:p>
        </w:tc>
      </w:tr>
      <w:tr w:rsidR="004C44D6" w:rsidRPr="004C44D6" w:rsidTr="004C4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1" w:name="z796"/>
            <w:bookmarkStart w:id="12" w:name="z795"/>
            <w:bookmarkStart w:id="13" w:name="z794"/>
            <w:bookmarkEnd w:id="11"/>
            <w:bookmarkEnd w:id="12"/>
            <w:bookmarkEnd w:id="13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ОСМС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Обязательное социальное медицинское страхование</w:t>
            </w:r>
          </w:p>
        </w:tc>
      </w:tr>
      <w:tr w:rsidR="004C44D6" w:rsidRPr="004C44D6" w:rsidTr="004C4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4" w:name="z800"/>
            <w:bookmarkStart w:id="15" w:name="z799"/>
            <w:bookmarkStart w:id="16" w:name="z798"/>
            <w:bookmarkEnd w:id="14"/>
            <w:bookmarkEnd w:id="15"/>
            <w:bookmarkEnd w:id="16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Простатический специфический антиген</w:t>
            </w:r>
          </w:p>
        </w:tc>
      </w:tr>
      <w:tr w:rsidR="004C44D6" w:rsidRPr="004C44D6" w:rsidTr="004C4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17" w:name="z804"/>
            <w:bookmarkStart w:id="18" w:name="z803"/>
            <w:bookmarkStart w:id="19" w:name="z802"/>
            <w:bookmarkEnd w:id="17"/>
            <w:bookmarkEnd w:id="18"/>
            <w:bookmarkEnd w:id="19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Ультразвуковое исследование</w:t>
            </w:r>
          </w:p>
        </w:tc>
      </w:tr>
    </w:tbl>
    <w:p w:rsidR="004C44D6" w:rsidRPr="004C44D6" w:rsidRDefault="004C44D6" w:rsidP="004C44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4D6" w:rsidRPr="004C44D6" w:rsidTr="004C44D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0" w:name="z393"/>
            <w:bookmarkStart w:id="21" w:name="z778"/>
            <w:bookmarkEnd w:id="20"/>
            <w:bookmarkEnd w:id="21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2 к порядку,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объему и периодичности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проведения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исследований</w:t>
            </w:r>
          </w:p>
        </w:tc>
      </w:tr>
    </w:tbl>
    <w:p w:rsidR="004C44D6" w:rsidRPr="004C44D6" w:rsidRDefault="004C44D6" w:rsidP="004C44D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Объем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исследований целевых групп населения, подлежащих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скрининговым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исследованиям на раннее выявление вирусных гепатитов</w:t>
      </w:r>
      <w:proofErr w:type="gram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В</w:t>
      </w:r>
      <w:proofErr w:type="gram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 С и онкологических заболеваний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      Сноска. Приложение 2 - в редакции приказа </w:t>
      </w:r>
      <w:proofErr w:type="spellStart"/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и.о</w:t>
      </w:r>
      <w:proofErr w:type="spellEnd"/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. Министра здравоохранения РК от 30.11.2022 </w:t>
      </w:r>
      <w:hyperlink r:id="rId20" w:anchor="z33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ДСМ-146</w:t>
        </w:r>
      </w:hyperlink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5118"/>
        <w:gridCol w:w="6144"/>
        <w:gridCol w:w="1844"/>
      </w:tblGrid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Целевая группа и вид </w:t>
            </w:r>
            <w:proofErr w:type="spellStart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Наименование пакета услуг</w:t>
            </w: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Женщины в возрасте от 40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рака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 (2 читка рентгенограммы): Рентгенолог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Онколог или Онколог-хирург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Маммолог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Прицельная маммография (1 проекция)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Трепанобиопсия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Гистологическое исследование 1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блок-препарата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операционно-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биопсийного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Маммография (4 снимка)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либо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Прием: Сестра медицинская либо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фельдшер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либо акушерка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Женщины в возрасте от 30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раннее выявление рака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Консультация: Акушер-гинеколог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Онколог либо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онколог-хирург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либо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онколог-гинеколог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Видеокольпоскопия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либо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кольпоскопия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Биопсия шейки матки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Гистологическое исследование 1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блок-препарата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операционно-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биопсийного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Цитологическое исследование мазка из шейки матки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ПАП-тест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либо цитологическое исследование мазка из шейки матки ПАП-тест на аппарате жидкостной цитологии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либо Врач общей практики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Прием: Сестра медицинская либо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фельдшер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либо акушерка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Забор мазка на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онкоцитологию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50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колоректального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рака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Прием: Терапевт, Семейный врач либо Врач общей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Обнаружение скрытой крови в кале (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гемокульт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-тест) экспресс 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Тотальная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видеоколоноскопияскрининговая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Эндоскопическая щипковая биопсия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Гистологическое исследование 1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блок-препарата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операционно-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биопсийного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материала 3 категории сложности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Онколог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Гастроэнтеролог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Проктолог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 лиц из групп риска (2 этапное) на раннее выявление вирусных гепатитов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Прием: Сестра медицинская либо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фельдшер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либо акушерка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Прием: Терапевт, Семейный врач либо Врач общей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сыворотке крови ИФА-методом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Обнаружение РНК вируса гепатита C в биологическом материале методом ПЦР качественное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иммунокомпреметированных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лиц, из групп риска (1 этапное) на раннее выявление вирусных гепатитов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Прием: Сестра медицинская либо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фельдшер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либо акушерка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Забор крови из вены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Терапевт, Семейный врач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сыворотке крови ИФА-методом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IgG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Определение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IgM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к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HbsAg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 сыворотке крови ИФА-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суммарных антител к вирусу гепатита C в сыворотке крови ИФА-методом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4C44D6" w:rsidRPr="004C44D6" w:rsidTr="004C44D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Обнаружение РНК вируса гепатита C в биологическом материале методом ПЦР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качественное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4C44D6" w:rsidRPr="004C44D6" w:rsidRDefault="004C44D6" w:rsidP="004C44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4D6" w:rsidRPr="004C44D6" w:rsidTr="004C44D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2" w:name="z660"/>
            <w:bookmarkEnd w:id="22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3 к порядку,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объему и периодичности проведения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исследований</w:t>
            </w:r>
          </w:p>
        </w:tc>
      </w:tr>
    </w:tbl>
    <w:p w:rsidR="004C44D6" w:rsidRPr="004C44D6" w:rsidRDefault="004C44D6" w:rsidP="004C44D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Периодичность и сроки завершения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исследований населения</w:t>
      </w:r>
    </w:p>
    <w:p w:rsidR="004C44D6" w:rsidRPr="004C44D6" w:rsidRDefault="004C44D6" w:rsidP="004C44D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      Сноска. Приложение 3 - в редакции приказа </w:t>
      </w:r>
      <w:proofErr w:type="spellStart"/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и.о</w:t>
      </w:r>
      <w:proofErr w:type="spellEnd"/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. Министра здравоохранения РК от 30.11.2022 </w:t>
      </w:r>
      <w:hyperlink r:id="rId21" w:anchor="z33" w:history="1"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4C44D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ДСМ-146</w:t>
        </w:r>
      </w:hyperlink>
      <w:r w:rsidRPr="004C44D6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8829"/>
        <w:gridCol w:w="2111"/>
        <w:gridCol w:w="2167"/>
      </w:tblGrid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Наименование целевой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Срок завершения исследования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30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артериальной гипертонии, ишемической болезни сердца, сахарного диабета, глаукомы,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Женщины в возрасте от 30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рака шейки матки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Женщины в возрасте от 40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рака молочной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50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колоректального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рака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2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Декретированные категории граждан (2 этапное) на раннее выявление вирусных гепатитов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 месяца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Иммунокомпрометированные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декретированные категории граждан (1 этапное) на раннее выявление вирусных гепатитов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 чаще 1 раза в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3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месяца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4C44D6" w:rsidRPr="004C44D6" w:rsidRDefault="004C44D6" w:rsidP="004C44D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Периодичность и сроки завершения дополнительных </w:t>
      </w:r>
      <w:proofErr w:type="spellStart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исследований для сельского населения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027"/>
        <w:gridCol w:w="1711"/>
        <w:gridCol w:w="2247"/>
      </w:tblGrid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Наименование целевой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C44D6" w:rsidRPr="004C44D6" w:rsidRDefault="004C44D6" w:rsidP="004C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Срок завершения исследования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артериальной гипертонии, ишемической болезни сердца и поведенческих факторов риска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сахарного диабета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29 лет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глаукомы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50 до 70 лет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заболеваний органов дыхания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70 лет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заболеваний желудочно-кишечного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и женщины в возрасте от 18 до 70 лет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хронических заболеваний почек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 дней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Мужчины в возрасте от 55 до 70 лет, подлежащие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скрининговым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исследованиям на раннее выявление рака предстательной железы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60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дней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Приложение 4</w:t>
      </w: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правилам, объему</w:t>
      </w: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периодичности проведения</w:t>
      </w: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</w:t>
      </w:r>
    </w:p>
    <w:p w:rsidR="004C44D6" w:rsidRPr="004C44D6" w:rsidRDefault="004C44D6" w:rsidP="004C44D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Сроки проведения </w:t>
      </w:r>
      <w:proofErr w:type="spell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скрининговых</w:t>
      </w:r>
      <w:proofErr w:type="spell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исследований групп риска на раннее выявление вирусных гепатитов</w:t>
      </w:r>
      <w:proofErr w:type="gramStart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</w:t>
      </w:r>
      <w:proofErr w:type="gramEnd"/>
      <w:r w:rsidRPr="004C44D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С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6681"/>
        <w:gridCol w:w="6130"/>
      </w:tblGrid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3" w:name="z748"/>
            <w:bookmarkStart w:id="24" w:name="z747"/>
            <w:bookmarkStart w:id="25" w:name="z746"/>
            <w:bookmarkEnd w:id="23"/>
            <w:bookmarkEnd w:id="24"/>
            <w:bookmarkEnd w:id="25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№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Сроки проведения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скрининговых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исследований групп риска на раннее выявление вирусных гепатитов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В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Группа риска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6" w:name="z755"/>
            <w:bookmarkStart w:id="27" w:name="z754"/>
            <w:bookmarkStart w:id="28" w:name="z750"/>
            <w:bookmarkEnd w:id="26"/>
            <w:bookmarkEnd w:id="27"/>
            <w:bookmarkEnd w:id="28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поступлении на работу и далее один раз в шесть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Медицинские работники:</w:t>
            </w:r>
          </w:p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организаций службы крови, проводящие инвазивные процедуры, участвующие в переработке крови; занимающиеся гемодиализом;</w:t>
            </w:r>
          </w:p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хирургического, стоматологического, гинекологического, акушерского, гематологического профилей, также проводящие инвазивные методы </w:t>
            </w: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диагностики и лечения;</w:t>
            </w:r>
          </w:p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клинических, иммунологических, вирусологических, бактериологических,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паразитологических</w:t>
            </w:r>
            <w:proofErr w:type="spell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лабораторий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29" w:name="z759"/>
            <w:bookmarkStart w:id="30" w:name="z758"/>
            <w:bookmarkStart w:id="31" w:name="z757"/>
            <w:bookmarkEnd w:id="29"/>
            <w:bookmarkEnd w:id="30"/>
            <w:bookmarkEnd w:id="31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Перед оперативным вмешательством и через шесть месяцев после оперативного вмешательства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Пациенты, поступающие на плановые и экстренные оперативные вмешательства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32" w:name="z763"/>
            <w:bookmarkStart w:id="33" w:name="z762"/>
            <w:bookmarkStart w:id="34" w:name="z761"/>
            <w:bookmarkEnd w:id="32"/>
            <w:bookmarkEnd w:id="33"/>
            <w:bookmarkEnd w:id="34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поступлении на госпитализацию и через шесть месяцев после госпитализации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Пациенты центров и отделений гемодиализа, гематологии, онкологии, трансплантации, </w:t>
            </w:r>
            <w:proofErr w:type="gram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сердечно-сосудистой</w:t>
            </w:r>
            <w:proofErr w:type="gramEnd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легочной хирургии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35" w:name="z767"/>
            <w:bookmarkStart w:id="36" w:name="z766"/>
            <w:bookmarkStart w:id="37" w:name="z765"/>
            <w:bookmarkEnd w:id="35"/>
            <w:bookmarkEnd w:id="36"/>
            <w:bookmarkEnd w:id="37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Перед проведением и через шесть месяцев после проведения гемотрансфузий, трансплантации и пересадки органов (части органов), тканей, половых, фетальных, стволовых клеток и биологических материалов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Пациенты, получающие гемотрансфузии, трансплантацию и пересадку органов (части органов), тканей, половых, фетальных, стволовых клеток и биологических материалов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38" w:name="z771"/>
            <w:bookmarkStart w:id="39" w:name="z770"/>
            <w:bookmarkStart w:id="40" w:name="z769"/>
            <w:bookmarkEnd w:id="38"/>
            <w:bookmarkEnd w:id="39"/>
            <w:bookmarkEnd w:id="40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постановке на учет и перед родами при отсутствии обследования на вирусный гепатит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Беременные женщины</w:t>
            </w:r>
          </w:p>
        </w:tc>
      </w:tr>
      <w:tr w:rsidR="004C44D6" w:rsidRPr="004C44D6" w:rsidTr="004C44D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bookmarkStart w:id="41" w:name="z775"/>
            <w:bookmarkStart w:id="42" w:name="z774"/>
            <w:bookmarkStart w:id="43" w:name="z773"/>
            <w:bookmarkEnd w:id="41"/>
            <w:bookmarkEnd w:id="42"/>
            <w:bookmarkEnd w:id="43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 обращении для тестирования на ВИЧ-инфекцию, не чаще, чем 1 раз в шесть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C44D6" w:rsidRPr="004C44D6" w:rsidRDefault="004C44D6" w:rsidP="004C44D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Лица из ключевых групп населения, которые подвергаются повышенному риску заражения ВИЧ-инфекцией в силу особенностей образа </w:t>
            </w:r>
            <w:proofErr w:type="spellStart"/>
            <w:r w:rsidRPr="004C44D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жизни</w:t>
            </w:r>
            <w:r w:rsidRPr="004C44D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1E04F0" w:rsidRDefault="001E04F0"/>
    <w:sectPr w:rsidR="001E04F0" w:rsidSect="004C4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92C"/>
    <w:multiLevelType w:val="multilevel"/>
    <w:tmpl w:val="138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6"/>
    <w:rsid w:val="001E04F0"/>
    <w:rsid w:val="004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2" TargetMode="External"/><Relationship Id="rId13" Type="http://schemas.openxmlformats.org/officeDocument/2006/relationships/hyperlink" Target="https://adilet.zan.kz/rus/docs/V2000021262" TargetMode="External"/><Relationship Id="rId18" Type="http://schemas.openxmlformats.org/officeDocument/2006/relationships/hyperlink" Target="https://adilet.zan.kz/rus/docs/H16EV0001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200030890" TargetMode="External"/><Relationship Id="rId7" Type="http://schemas.openxmlformats.org/officeDocument/2006/relationships/hyperlink" Target="https://adilet.zan.kz/rus/docs/V2000021572" TargetMode="External"/><Relationship Id="rId12" Type="http://schemas.openxmlformats.org/officeDocument/2006/relationships/hyperlink" Target="https://adilet.zan.kz/rus/docs/V2300032775" TargetMode="External"/><Relationship Id="rId17" Type="http://schemas.openxmlformats.org/officeDocument/2006/relationships/hyperlink" Target="https://adilet.zan.kz/rus/docs/H16EV0001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H16EV000161" TargetMode="External"/><Relationship Id="rId20" Type="http://schemas.openxmlformats.org/officeDocument/2006/relationships/hyperlink" Target="https://adilet.zan.kz/rus/docs/V22000308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K20000003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H16EV0001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ilet.zan.kz/rus/docs/V2200028747" TargetMode="External"/><Relationship Id="rId19" Type="http://schemas.openxmlformats.org/officeDocument/2006/relationships/hyperlink" Target="https://adilet.zan.kz/rus/docs/V2300032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30890" TargetMode="External"/><Relationship Id="rId14" Type="http://schemas.openxmlformats.org/officeDocument/2006/relationships/hyperlink" Target="https://adilet.zan.kz/rus/docs/Z14000002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2023-07-28T09:50:00Z</dcterms:created>
  <dcterms:modified xsi:type="dcterms:W3CDTF">2023-07-28T09:51:00Z</dcterms:modified>
</cp:coreProperties>
</file>